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73" w:rsidRPr="00320275" w:rsidRDefault="001A2114">
      <w:pPr>
        <w:pStyle w:val="1"/>
        <w:spacing w:before="22"/>
        <w:ind w:left="2212" w:right="2090"/>
        <w:jc w:val="center"/>
        <w:rPr>
          <w:sz w:val="36"/>
          <w:szCs w:val="36"/>
        </w:rPr>
      </w:pPr>
      <w:bookmarkStart w:id="0" w:name="Лысова_О.А."/>
      <w:bookmarkEnd w:id="0"/>
      <w:r w:rsidRPr="00320275">
        <w:rPr>
          <w:sz w:val="36"/>
          <w:szCs w:val="36"/>
        </w:rPr>
        <w:t>Основные проблемы и трудности поведения дошкольников</w:t>
      </w:r>
    </w:p>
    <w:p w:rsidR="007C1096" w:rsidRPr="007C1096" w:rsidRDefault="007C1096" w:rsidP="007C1096">
      <w:pPr>
        <w:pStyle w:val="a3"/>
        <w:ind w:right="57"/>
        <w:rPr>
          <w:i/>
          <w:w w:val="105"/>
          <w:sz w:val="28"/>
          <w:szCs w:val="28"/>
        </w:rPr>
      </w:pPr>
    </w:p>
    <w:p w:rsidR="007C1096" w:rsidRDefault="001A2114" w:rsidP="00951D03">
      <w:pPr>
        <w:pStyle w:val="a3"/>
        <w:ind w:left="57" w:right="57"/>
        <w:rPr>
          <w:i/>
          <w:w w:val="105"/>
          <w:sz w:val="28"/>
          <w:szCs w:val="28"/>
        </w:rPr>
      </w:pPr>
      <w:r w:rsidRPr="00951D03">
        <w:rPr>
          <w:i/>
          <w:w w:val="105"/>
          <w:sz w:val="28"/>
          <w:szCs w:val="28"/>
        </w:rPr>
        <w:t>Самые распространенные поведенческие трудности</w:t>
      </w:r>
      <w:r w:rsidR="00951D03">
        <w:rPr>
          <w:i/>
          <w:w w:val="105"/>
          <w:sz w:val="28"/>
          <w:szCs w:val="28"/>
        </w:rPr>
        <w:t xml:space="preserve"> </w:t>
      </w:r>
      <w:r w:rsidRPr="00951D03">
        <w:rPr>
          <w:i/>
          <w:w w:val="105"/>
          <w:sz w:val="28"/>
          <w:szCs w:val="28"/>
        </w:rPr>
        <w:t>и психологические мотивы:</w:t>
      </w:r>
    </w:p>
    <w:p w:rsidR="00320275" w:rsidRPr="007C1096" w:rsidRDefault="00320275" w:rsidP="00951D03">
      <w:pPr>
        <w:pStyle w:val="a3"/>
        <w:ind w:left="57" w:right="57"/>
        <w:rPr>
          <w:i/>
          <w:w w:val="105"/>
          <w:sz w:val="28"/>
          <w:szCs w:val="28"/>
        </w:rPr>
      </w:pPr>
    </w:p>
    <w:p w:rsidR="003C4CBD" w:rsidRPr="00951D03" w:rsidRDefault="001A2114" w:rsidP="00320275">
      <w:pPr>
        <w:pStyle w:val="a3"/>
        <w:ind w:left="57" w:right="57"/>
        <w:rPr>
          <w:w w:val="105"/>
        </w:rPr>
      </w:pPr>
      <w:r w:rsidRPr="00951D03">
        <w:rPr>
          <w:w w:val="105"/>
        </w:rPr>
        <w:t xml:space="preserve">Нарочитое непослушание. Ерничанье. – Я хочу быть в центре внимания.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Эгоистические проявления. – Все на свете начинается с меня.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Проказы. – Я жду эмоциональных проявлений.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Упрямство. Негативизм. – Я требую независимости.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Капризы. – Я устал от избытка наказаний, обязанностей. </w:t>
      </w:r>
    </w:p>
    <w:p w:rsidR="00E77E73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Истерики. – Я хочу, что б все </w:t>
      </w:r>
      <w:proofErr w:type="gramStart"/>
      <w:r w:rsidRPr="00951D03">
        <w:rPr>
          <w:w w:val="105"/>
        </w:rPr>
        <w:t>было</w:t>
      </w:r>
      <w:proofErr w:type="gramEnd"/>
      <w:r w:rsidRPr="00951D03">
        <w:rPr>
          <w:w w:val="105"/>
        </w:rPr>
        <w:t xml:space="preserve"> по-моему.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Замкнутость. – Не оставляйте меня одного.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Агрессия. – Я ищу способ самозащиты.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Робость. – Я не уверен, что я хороший, что у меня все получится.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Неусидчивость. – В мире столько всего интересного. Я даю выход энергии.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Обидчивость. – Сигнал нелюбви ко мне.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Жалобы. – Я хочу справедливости.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Лень. – Я скучаю, когда мне неинтересно. </w:t>
      </w:r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Невнимательность. – </w:t>
      </w:r>
      <w:proofErr w:type="gramStart"/>
      <w:r w:rsidRPr="00951D03">
        <w:rPr>
          <w:w w:val="105"/>
        </w:rPr>
        <w:t xml:space="preserve">Я обращаю внимание лишь на значимое и близкое мне. </w:t>
      </w:r>
      <w:proofErr w:type="gramEnd"/>
    </w:p>
    <w:p w:rsidR="003C4CBD" w:rsidRPr="00951D03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Скука. – Я ожидаю новых эмоций. </w:t>
      </w:r>
    </w:p>
    <w:p w:rsidR="003C4CBD" w:rsidRDefault="001A2114" w:rsidP="00320275">
      <w:pPr>
        <w:pStyle w:val="a3"/>
        <w:spacing w:line="276" w:lineRule="auto"/>
        <w:ind w:left="57" w:right="57"/>
        <w:rPr>
          <w:w w:val="105"/>
        </w:rPr>
      </w:pPr>
      <w:r w:rsidRPr="00951D03">
        <w:rPr>
          <w:w w:val="105"/>
        </w:rPr>
        <w:t xml:space="preserve">Отсутствие мотивации. – Я привык, что меня редко наказывают, а чаще поощряют. </w:t>
      </w:r>
    </w:p>
    <w:p w:rsidR="003C4CBD" w:rsidRDefault="001A2114" w:rsidP="003C4CBD">
      <w:pPr>
        <w:pStyle w:val="a3"/>
        <w:ind w:left="57" w:right="57" w:firstLine="720"/>
        <w:jc w:val="both"/>
        <w:rPr>
          <w:w w:val="105"/>
        </w:rPr>
      </w:pPr>
      <w:r>
        <w:rPr>
          <w:w w:val="105"/>
        </w:rPr>
        <w:t xml:space="preserve">Подрастая, дети сталкиваются с новыми для себя ситуациями и обстоятельствами, в которых просто не знают  как себя вести. Причины такого поведения различны и индивидуальны: неуверенность в собственных силах, желание добиться внимания со стороны родителей, копирование поведения, трудности с адаптацией, разлад в семье или развод родителей. </w:t>
      </w:r>
    </w:p>
    <w:p w:rsidR="003C4CBD" w:rsidRDefault="001A2114" w:rsidP="003C4CBD">
      <w:pPr>
        <w:pStyle w:val="a3"/>
        <w:ind w:left="57" w:right="57" w:firstLine="720"/>
        <w:jc w:val="both"/>
        <w:rPr>
          <w:w w:val="105"/>
        </w:rPr>
      </w:pPr>
      <w:r>
        <w:rPr>
          <w:w w:val="105"/>
        </w:rPr>
        <w:t xml:space="preserve">Именно родители дают основное воспитание, а социальная среда – является только дополнительным источником развития. Очень удобная родительская позиция «виноваты все, кроме меня» даёт стимул малышу действовать дальше, рождая новые проблемы, которые как снежный ком превратятся в огромную конфликтную ситуацию. </w:t>
      </w:r>
    </w:p>
    <w:p w:rsidR="007C1096" w:rsidRDefault="001A2114" w:rsidP="003C4CBD">
      <w:pPr>
        <w:pStyle w:val="a3"/>
        <w:ind w:left="57" w:right="57" w:firstLine="720"/>
        <w:jc w:val="both"/>
        <w:rPr>
          <w:w w:val="105"/>
        </w:rPr>
      </w:pPr>
      <w:r>
        <w:rPr>
          <w:w w:val="105"/>
        </w:rPr>
        <w:t xml:space="preserve">Психологическая поддержка – один из факторов, способных улучшить взаимоотношения детей и взрослых. </w:t>
      </w:r>
    </w:p>
    <w:p w:rsidR="007C1096" w:rsidRPr="00320275" w:rsidRDefault="001A2114" w:rsidP="003C4CBD">
      <w:pPr>
        <w:pStyle w:val="a3"/>
        <w:ind w:left="57" w:right="57" w:firstLine="720"/>
        <w:jc w:val="both"/>
        <w:rPr>
          <w:b/>
          <w:w w:val="105"/>
        </w:rPr>
      </w:pPr>
      <w:r w:rsidRPr="00320275">
        <w:rPr>
          <w:b/>
          <w:w w:val="105"/>
        </w:rPr>
        <w:t xml:space="preserve">Чтобы поддержать ребенка, необходимо: </w:t>
      </w:r>
    </w:p>
    <w:p w:rsidR="007C1096" w:rsidRDefault="001A2114" w:rsidP="007C1096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опираться на его сильные стороны, </w:t>
      </w:r>
    </w:p>
    <w:p w:rsidR="007C1096" w:rsidRDefault="001A2114" w:rsidP="007C1096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избегать подчеркивания промахов, показать, что вы довольны его  поведением, </w:t>
      </w:r>
    </w:p>
    <w:p w:rsidR="007C1096" w:rsidRDefault="001A2114" w:rsidP="007C1096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уметь проявлять любовь и уважение к нему, </w:t>
      </w:r>
    </w:p>
    <w:p w:rsidR="007C1096" w:rsidRDefault="001A2114" w:rsidP="007C1096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проводить больше времени, внести юмор в отношения, </w:t>
      </w:r>
    </w:p>
    <w:p w:rsidR="00951D03" w:rsidRDefault="001A2114" w:rsidP="007C1096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знать обо всех начинаниях, </w:t>
      </w:r>
    </w:p>
    <w:p w:rsidR="00951D03" w:rsidRDefault="001A2114" w:rsidP="007C1096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уметь взаимодействовать, </w:t>
      </w:r>
    </w:p>
    <w:p w:rsidR="00951D03" w:rsidRDefault="001A2114" w:rsidP="007C1096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позволить ребенку самому решать свои детские проблемы, </w:t>
      </w:r>
    </w:p>
    <w:p w:rsidR="00951D03" w:rsidRDefault="001A2114" w:rsidP="007C1096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принимать индивидуальность, проявлять веру, </w:t>
      </w:r>
    </w:p>
    <w:p w:rsidR="00951D03" w:rsidRPr="00951D03" w:rsidRDefault="001A2114" w:rsidP="00951D03">
      <w:pPr>
        <w:pStyle w:val="a3"/>
        <w:numPr>
          <w:ilvl w:val="0"/>
          <w:numId w:val="2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демонстрировать оптимизм. </w:t>
      </w:r>
    </w:p>
    <w:p w:rsidR="003C4CBD" w:rsidRDefault="001A2114" w:rsidP="00951D03">
      <w:pPr>
        <w:pStyle w:val="a3"/>
        <w:ind w:left="68" w:right="57" w:firstLine="720"/>
        <w:jc w:val="both"/>
        <w:rPr>
          <w:w w:val="105"/>
        </w:rPr>
      </w:pPr>
      <w:r>
        <w:rPr>
          <w:w w:val="105"/>
        </w:rPr>
        <w:t xml:space="preserve">Ребенок нуждается в поддержке не только тогда, когда ему плохо. Необходимо, чтобы взрослый всегда акцентировал внимание на позитивных поступках ребенка. </w:t>
      </w:r>
    </w:p>
    <w:p w:rsidR="00951D03" w:rsidRPr="00320275" w:rsidRDefault="001A2114" w:rsidP="003C4CBD">
      <w:pPr>
        <w:pStyle w:val="a3"/>
        <w:ind w:left="57" w:right="57" w:firstLine="720"/>
        <w:jc w:val="both"/>
        <w:rPr>
          <w:b/>
          <w:w w:val="105"/>
        </w:rPr>
      </w:pPr>
      <w:r w:rsidRPr="00320275">
        <w:rPr>
          <w:b/>
          <w:w w:val="105"/>
        </w:rPr>
        <w:t xml:space="preserve">Стоит рассмотреть принципы общения с ребенком, при возможности изменить стиль поведения самих родителей по отношению к «трудному» малышу: </w:t>
      </w:r>
    </w:p>
    <w:p w:rsidR="00951D03" w:rsidRDefault="001A2114" w:rsidP="00951D03">
      <w:pPr>
        <w:pStyle w:val="a3"/>
        <w:numPr>
          <w:ilvl w:val="0"/>
          <w:numId w:val="3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соблюдать режим дня, </w:t>
      </w:r>
    </w:p>
    <w:p w:rsidR="00951D03" w:rsidRDefault="001A2114" w:rsidP="00951D03">
      <w:pPr>
        <w:pStyle w:val="a3"/>
        <w:numPr>
          <w:ilvl w:val="0"/>
          <w:numId w:val="3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быть последовательным в воспитании, поощрениях и наказаниях, </w:t>
      </w:r>
    </w:p>
    <w:p w:rsidR="003C4CBD" w:rsidRDefault="001A2114" w:rsidP="00951D03">
      <w:pPr>
        <w:pStyle w:val="a3"/>
        <w:numPr>
          <w:ilvl w:val="0"/>
          <w:numId w:val="3"/>
        </w:numPr>
        <w:ind w:left="426" w:right="57"/>
        <w:jc w:val="both"/>
        <w:rPr>
          <w:w w:val="105"/>
        </w:rPr>
      </w:pPr>
      <w:r>
        <w:rPr>
          <w:w w:val="105"/>
        </w:rPr>
        <w:t xml:space="preserve">придерживаться общей системы воспитания, не забывать, что ссоры и выяснения отношений в присутствии детей категорически противопоказаны. </w:t>
      </w:r>
    </w:p>
    <w:p w:rsidR="00E77E73" w:rsidRPr="00951D03" w:rsidRDefault="001A2114" w:rsidP="00320275">
      <w:pPr>
        <w:pStyle w:val="a3"/>
        <w:ind w:left="57" w:right="57" w:firstLine="720"/>
        <w:jc w:val="both"/>
      </w:pPr>
      <w:r>
        <w:rPr>
          <w:w w:val="105"/>
        </w:rPr>
        <w:t xml:space="preserve">Если ребенок не проявляет значительных нарушений поведения, то такое поведение можно назвать осознанным, мотивированным, самостоятельным, то есть саморегулирующим. </w:t>
      </w:r>
      <w:bookmarkStart w:id="1" w:name="_GoBack"/>
      <w:bookmarkEnd w:id="1"/>
    </w:p>
    <w:sectPr w:rsidR="00E77E73" w:rsidRPr="00951D03">
      <w:headerReference w:type="default" r:id="rId8"/>
      <w:pgSz w:w="11910" w:h="16840"/>
      <w:pgMar w:top="720" w:right="580" w:bottom="280" w:left="460" w:header="5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37" w:rsidRDefault="002C4D37">
      <w:r>
        <w:separator/>
      </w:r>
    </w:p>
  </w:endnote>
  <w:endnote w:type="continuationSeparator" w:id="0">
    <w:p w:rsidR="002C4D37" w:rsidRDefault="002C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37" w:rsidRDefault="002C4D37">
      <w:r>
        <w:separator/>
      </w:r>
    </w:p>
  </w:footnote>
  <w:footnote w:type="continuationSeparator" w:id="0">
    <w:p w:rsidR="002C4D37" w:rsidRDefault="002C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73" w:rsidRDefault="002C4D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24.95pt;width:21.05pt;height:12.1pt;z-index:-251658752;mso-position-horizontal-relative:page;mso-position-vertical-relative:page" filled="f" stroked="f">
          <v:textbox inset="0,0,0,0">
            <w:txbxContent>
              <w:p w:rsidR="00E77E73" w:rsidRDefault="00E77E73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2310"/>
    <w:multiLevelType w:val="hybridMultilevel"/>
    <w:tmpl w:val="A27AA7E8"/>
    <w:lvl w:ilvl="0" w:tplc="2CBC74DA">
      <w:start w:val="1"/>
      <w:numFmt w:val="bullet"/>
      <w:lvlText w:val="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>
    <w:nsid w:val="43670B10"/>
    <w:multiLevelType w:val="hybridMultilevel"/>
    <w:tmpl w:val="1798A914"/>
    <w:lvl w:ilvl="0" w:tplc="2CBC74DA">
      <w:start w:val="1"/>
      <w:numFmt w:val="bullet"/>
      <w:lvlText w:val="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47EE34D4"/>
    <w:multiLevelType w:val="hybridMultilevel"/>
    <w:tmpl w:val="C952E9FE"/>
    <w:lvl w:ilvl="0" w:tplc="38C06852">
      <w:start w:val="1"/>
      <w:numFmt w:val="decimal"/>
      <w:lvlText w:val="%1."/>
      <w:lvlJc w:val="left"/>
      <w:pPr>
        <w:ind w:left="106" w:hanging="246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962A3874">
      <w:numFmt w:val="bullet"/>
      <w:lvlText w:val="•"/>
      <w:lvlJc w:val="left"/>
      <w:pPr>
        <w:ind w:left="1176" w:hanging="246"/>
      </w:pPr>
      <w:rPr>
        <w:rFonts w:hint="default"/>
        <w:lang w:val="ru-RU" w:eastAsia="en-US" w:bidi="ar-SA"/>
      </w:rPr>
    </w:lvl>
    <w:lvl w:ilvl="2" w:tplc="4CCA4DBC">
      <w:numFmt w:val="bullet"/>
      <w:lvlText w:val="•"/>
      <w:lvlJc w:val="left"/>
      <w:pPr>
        <w:ind w:left="2253" w:hanging="246"/>
      </w:pPr>
      <w:rPr>
        <w:rFonts w:hint="default"/>
        <w:lang w:val="ru-RU" w:eastAsia="en-US" w:bidi="ar-SA"/>
      </w:rPr>
    </w:lvl>
    <w:lvl w:ilvl="3" w:tplc="8B7ECE10">
      <w:numFmt w:val="bullet"/>
      <w:lvlText w:val="•"/>
      <w:lvlJc w:val="left"/>
      <w:pPr>
        <w:ind w:left="3329" w:hanging="246"/>
      </w:pPr>
      <w:rPr>
        <w:rFonts w:hint="default"/>
        <w:lang w:val="ru-RU" w:eastAsia="en-US" w:bidi="ar-SA"/>
      </w:rPr>
    </w:lvl>
    <w:lvl w:ilvl="4" w:tplc="D346B9CA">
      <w:numFmt w:val="bullet"/>
      <w:lvlText w:val="•"/>
      <w:lvlJc w:val="left"/>
      <w:pPr>
        <w:ind w:left="4406" w:hanging="246"/>
      </w:pPr>
      <w:rPr>
        <w:rFonts w:hint="default"/>
        <w:lang w:val="ru-RU" w:eastAsia="en-US" w:bidi="ar-SA"/>
      </w:rPr>
    </w:lvl>
    <w:lvl w:ilvl="5" w:tplc="FC86640A">
      <w:numFmt w:val="bullet"/>
      <w:lvlText w:val="•"/>
      <w:lvlJc w:val="left"/>
      <w:pPr>
        <w:ind w:left="5482" w:hanging="246"/>
      </w:pPr>
      <w:rPr>
        <w:rFonts w:hint="default"/>
        <w:lang w:val="ru-RU" w:eastAsia="en-US" w:bidi="ar-SA"/>
      </w:rPr>
    </w:lvl>
    <w:lvl w:ilvl="6" w:tplc="527015FC">
      <w:numFmt w:val="bullet"/>
      <w:lvlText w:val="•"/>
      <w:lvlJc w:val="left"/>
      <w:pPr>
        <w:ind w:left="6559" w:hanging="246"/>
      </w:pPr>
      <w:rPr>
        <w:rFonts w:hint="default"/>
        <w:lang w:val="ru-RU" w:eastAsia="en-US" w:bidi="ar-SA"/>
      </w:rPr>
    </w:lvl>
    <w:lvl w:ilvl="7" w:tplc="E86C07C0">
      <w:numFmt w:val="bullet"/>
      <w:lvlText w:val="•"/>
      <w:lvlJc w:val="left"/>
      <w:pPr>
        <w:ind w:left="7635" w:hanging="246"/>
      </w:pPr>
      <w:rPr>
        <w:rFonts w:hint="default"/>
        <w:lang w:val="ru-RU" w:eastAsia="en-US" w:bidi="ar-SA"/>
      </w:rPr>
    </w:lvl>
    <w:lvl w:ilvl="8" w:tplc="9D868FF8">
      <w:numFmt w:val="bullet"/>
      <w:lvlText w:val="•"/>
      <w:lvlJc w:val="left"/>
      <w:pPr>
        <w:ind w:left="8712" w:hanging="2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77E73"/>
    <w:rsid w:val="001A2114"/>
    <w:rsid w:val="002C4D37"/>
    <w:rsid w:val="00320275"/>
    <w:rsid w:val="003C4CBD"/>
    <w:rsid w:val="0061314B"/>
    <w:rsid w:val="007C1096"/>
    <w:rsid w:val="008338C8"/>
    <w:rsid w:val="00951D03"/>
    <w:rsid w:val="00E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4C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4C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4C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CB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2020-11-24T08:36:00Z</dcterms:created>
  <dcterms:modified xsi:type="dcterms:W3CDTF">2020-11-24T08:57:00Z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Creator">
    <vt:lpwstr>Adobe Acrobat Pro DC 15.10.20060</vt:lpwstr>
  </property>
  <property fmtid="{D5CDD505-2E9C-101B-9397-08002B2CF9AE}" pid="4" name="LastSaved">
    <vt:filetime>2020-11-24T00:00:00Z</vt:filetime>
  </property>
</Properties>
</file>